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4"/>
          <w:szCs w:val="24"/>
        </w:rPr>
      </w:pPr>
      <w:r w:rsidDel="00000000" w:rsidR="00000000" w:rsidRPr="00000000">
        <w:rPr>
          <w:b w:val="1"/>
          <w:sz w:val="24"/>
          <w:szCs w:val="24"/>
          <w:rtl w:val="0"/>
        </w:rPr>
        <w:br w:type="textWrapping"/>
      </w:r>
      <w:r w:rsidDel="00000000" w:rsidR="00000000" w:rsidRPr="00000000">
        <w:rPr>
          <w:b w:val="1"/>
          <w:i w:val="1"/>
          <w:color w:val="980000"/>
          <w:sz w:val="24"/>
          <w:szCs w:val="24"/>
          <w:rtl w:val="0"/>
        </w:rPr>
        <w:t xml:space="preserve"> </w:t>
      </w:r>
      <w:r w:rsidDel="00000000" w:rsidR="00000000" w:rsidRPr="00000000">
        <w:rPr>
          <w:rtl w:val="0"/>
        </w:rPr>
      </w:r>
    </w:p>
    <w:p w:rsidR="00000000" w:rsidDel="00000000" w:rsidP="00000000" w:rsidRDefault="00000000" w:rsidRPr="00000000" w14:paraId="00000002">
      <w:pPr>
        <w:ind w:left="0" w:firstLine="0"/>
        <w:jc w:val="center"/>
        <w:rPr>
          <w:i w:val="1"/>
          <w:sz w:val="24"/>
          <w:szCs w:val="24"/>
        </w:rPr>
      </w:pPr>
      <w:r w:rsidDel="00000000" w:rsidR="00000000" w:rsidRPr="00000000">
        <w:rPr>
          <w:b w:val="1"/>
          <w:sz w:val="24"/>
          <w:szCs w:val="24"/>
          <w:rtl w:val="0"/>
        </w:rPr>
        <w:t xml:space="preserve"> EL SOOTHING &amp; BARRIER SUPPORT SERUM DE THE ORDINARY ESTÁ AQUÍ PARA AYUDAR A TU BARRERA CUTÁNEA </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03">
      <w:pPr>
        <w:ind w:left="0" w:firstLine="0"/>
        <w:jc w:val="center"/>
        <w:rPr>
          <w:i w:val="1"/>
          <w:sz w:val="24"/>
          <w:szCs w:val="24"/>
        </w:rPr>
      </w:pPr>
      <w:r w:rsidDel="00000000" w:rsidR="00000000" w:rsidRPr="00000000">
        <w:rPr>
          <w:i w:val="1"/>
          <w:sz w:val="24"/>
          <w:szCs w:val="24"/>
          <w:rtl w:val="0"/>
        </w:rPr>
        <w:t xml:space="preserve">¡Calma las molestias y reduce la apariencia de enrojecimiento con el nuevo serum de The Ordinary!</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Este 15 de septiembre, </w:t>
      </w:r>
      <w:r w:rsidDel="00000000" w:rsidR="00000000" w:rsidRPr="00000000">
        <w:rPr>
          <w:b w:val="1"/>
          <w:rtl w:val="0"/>
        </w:rPr>
        <w:t xml:space="preserve">The Ordinary</w:t>
      </w:r>
      <w:r w:rsidDel="00000000" w:rsidR="00000000" w:rsidRPr="00000000">
        <w:rPr>
          <w:rtl w:val="0"/>
        </w:rPr>
        <w:t xml:space="preserve">, la marca de belleza canadiense con una colección en evolución de tratamientos que ofrecen tecnologías clínicas familiares y efectivas, ampliará su categoría de sueros con el nuevo </w:t>
      </w:r>
      <w:r w:rsidDel="00000000" w:rsidR="00000000" w:rsidRPr="00000000">
        <w:rPr>
          <w:b w:val="1"/>
          <w:rtl w:val="0"/>
        </w:rPr>
        <w:t xml:space="preserve">Soothing &amp; Barrier Support Serum</w:t>
      </w:r>
      <w:r w:rsidDel="00000000" w:rsidR="00000000" w:rsidRPr="00000000">
        <w:rPr>
          <w:rtl w:val="0"/>
        </w:rPr>
        <w:t xml:space="preserve"> el cual podrás encontrar en TheOrdinary.com y Sephora México. </w:t>
      </w:r>
      <w:r w:rsidDel="00000000" w:rsidR="00000000" w:rsidRPr="00000000">
        <w:rPr>
          <w:rtl w:val="0"/>
        </w:rPr>
        <w:t xml:space="preserve">Para saber más sobre qué problemas de la piel trata el nuevo sérum y cómo puedes incorporarlo fácilmente a tu rutina, ¡sigue leyendo!</w:t>
      </w:r>
    </w:p>
    <w:p w:rsidR="00000000" w:rsidDel="00000000" w:rsidP="00000000" w:rsidRDefault="00000000" w:rsidRPr="00000000" w14:paraId="00000006">
      <w:pPr>
        <w:jc w:val="both"/>
        <w:rPr>
          <w:i w:val="1"/>
          <w:color w:val="98000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Soothing &amp; Barrier Support Serum</w:t>
      </w:r>
      <w:r w:rsidDel="00000000" w:rsidR="00000000" w:rsidRPr="00000000">
        <w:rPr>
          <w:rtl w:val="0"/>
        </w:rPr>
        <w:t xml:space="preserve"> es un tratamiento multiactivo que ayuda a reparar la barrera cutánea, que es la primera línea de defensa contra los irritantes y estresantes ambientales. También protege contra la pérdida de agua.</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br w:type="textWrapping"/>
        <w:t xml:space="preserve">Cuando la barrera cutánea se interrumpe o se daña, la piel es más susceptible a la pérdida de agua, lo que en última instancia provoca deshidratación y sequedad, que puede manifestarse como piel tensa, áspera o escamosa. También está más expuesta a la penetración de factores de estrés externos y puede sufrir estrés interno, que se manifiesta en forma de enrojecimiento, irritación y sensación de incomodidad. </w:t>
      </w:r>
    </w:p>
    <w:p w:rsidR="00000000" w:rsidDel="00000000" w:rsidP="00000000" w:rsidRDefault="00000000" w:rsidRPr="00000000" w14:paraId="00000009">
      <w:pPr>
        <w:jc w:val="both"/>
        <w:rPr>
          <w:i w:val="1"/>
          <w:color w:val="980000"/>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ayudar a reducir los signos visibles de enrojecimiento e irritación de la piel, el Soothing &amp; Barrier Support Serum repara y refuerza la barrera cutánea dañada para protegerla contra factores estresantes externos y futuras irritaciones. También ayuda a calmar las molestias de la piel apoyando la hidratación de la piel.</w:t>
      </w:r>
      <w:r w:rsidDel="00000000" w:rsidR="00000000" w:rsidRPr="00000000">
        <w:rPr>
          <w:rtl w:val="0"/>
        </w:rPr>
      </w:r>
    </w:p>
    <w:p w:rsidR="00000000" w:rsidDel="00000000" w:rsidP="00000000" w:rsidRDefault="00000000" w:rsidRPr="00000000" w14:paraId="0000000B">
      <w:pPr>
        <w:jc w:val="both"/>
        <w:rPr>
          <w:i w:val="1"/>
          <w:color w:val="980000"/>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Entre sus ingredientes clave se encuentran:</w:t>
      </w:r>
    </w:p>
    <w:p w:rsidR="00000000" w:rsidDel="00000000" w:rsidP="00000000" w:rsidRDefault="00000000" w:rsidRPr="00000000" w14:paraId="0000000D">
      <w:pPr>
        <w:jc w:val="both"/>
        <w:rPr/>
      </w:pPr>
      <w:r w:rsidDel="00000000" w:rsidR="00000000" w:rsidRPr="00000000">
        <w:rPr>
          <w:b w:val="1"/>
          <w:rtl w:val="0"/>
        </w:rPr>
        <w:t xml:space="preserve">Vitamina B12 </w:t>
      </w:r>
      <w:r w:rsidDel="00000000" w:rsidR="00000000" w:rsidRPr="00000000">
        <w:rPr>
          <w:rtl w:val="0"/>
        </w:rPr>
        <w:t xml:space="preserve">- la cual </w:t>
      </w:r>
      <w:r w:rsidDel="00000000" w:rsidR="00000000" w:rsidRPr="00000000">
        <w:rPr>
          <w:rtl w:val="0"/>
        </w:rPr>
        <w:t xml:space="preserve">ayuda a reforzar la barrera cutánea reduciendo la sequedad y el aspecto enrojecido, al mismo tiempo que aporta el característico tono rosado del suero.</w:t>
      </w:r>
    </w:p>
    <w:p w:rsidR="00000000" w:rsidDel="00000000" w:rsidP="00000000" w:rsidRDefault="00000000" w:rsidRPr="00000000" w14:paraId="0000000E">
      <w:pPr>
        <w:jc w:val="both"/>
        <w:rPr/>
      </w:pPr>
      <w:r w:rsidDel="00000000" w:rsidR="00000000" w:rsidRPr="00000000">
        <w:rPr>
          <w:b w:val="1"/>
          <w:rtl w:val="0"/>
        </w:rPr>
        <w:t xml:space="preserve">Derivados del ácido gálico</w:t>
      </w:r>
      <w:r w:rsidDel="00000000" w:rsidR="00000000" w:rsidRPr="00000000">
        <w:rPr>
          <w:rtl w:val="0"/>
        </w:rPr>
        <w:t xml:space="preserve"> - (galato de propilo, glucósido de gallyl y glucósido de gallyl de epigalocatequina o EGCG), que ayudan a calmar las molestias de la piel y a combatir el aspecto enrojecido asociado a los agentes irritantes estresantes externos. </w:t>
      </w:r>
    </w:p>
    <w:p w:rsidR="00000000" w:rsidDel="00000000" w:rsidP="00000000" w:rsidRDefault="00000000" w:rsidRPr="00000000" w14:paraId="0000000F">
      <w:pPr>
        <w:jc w:val="both"/>
        <w:rPr/>
      </w:pPr>
      <w:r w:rsidDel="00000000" w:rsidR="00000000" w:rsidRPr="00000000">
        <w:rPr>
          <w:b w:val="1"/>
          <w:rtl w:val="0"/>
        </w:rPr>
        <w:t xml:space="preserve">Bisabolol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ayuda a reducir el aspecto enrojecido.</w:t>
      </w:r>
    </w:p>
    <w:p w:rsidR="00000000" w:rsidDel="00000000" w:rsidP="00000000" w:rsidRDefault="00000000" w:rsidRPr="00000000" w14:paraId="00000010">
      <w:pPr>
        <w:jc w:val="both"/>
        <w:rPr/>
      </w:pPr>
      <w:r w:rsidDel="00000000" w:rsidR="00000000" w:rsidRPr="00000000">
        <w:rPr>
          <w:b w:val="1"/>
          <w:rtl w:val="0"/>
        </w:rPr>
        <w:t xml:space="preserve">2% de Niacinamida</w:t>
      </w:r>
      <w:r w:rsidDel="00000000" w:rsidR="00000000" w:rsidRPr="00000000">
        <w:rPr>
          <w:rtl w:val="0"/>
        </w:rPr>
        <w:t xml:space="preserve"> -</w:t>
      </w:r>
      <w:r w:rsidDel="00000000" w:rsidR="00000000" w:rsidRPr="00000000">
        <w:rPr>
          <w:rtl w:val="0"/>
        </w:rPr>
        <w:t xml:space="preserve"> a</w:t>
      </w:r>
      <w:r w:rsidDel="00000000" w:rsidR="00000000" w:rsidRPr="00000000">
        <w:rPr>
          <w:rtl w:val="0"/>
        </w:rPr>
        <w:t xml:space="preserve">poya los componentes esenciales de la piel que ayudan a promover la hidratación.</w:t>
      </w:r>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b w:val="1"/>
          <w:rtl w:val="0"/>
        </w:rPr>
        <w:t xml:space="preserve">Planta Centella Asiática</w:t>
      </w:r>
      <w:r w:rsidDel="00000000" w:rsidR="00000000" w:rsidRPr="00000000">
        <w:rPr>
          <w:rtl w:val="0"/>
        </w:rPr>
        <w:t xml:space="preserve"> - </w:t>
      </w:r>
      <w:r w:rsidDel="00000000" w:rsidR="00000000" w:rsidRPr="00000000">
        <w:rPr>
          <w:rtl w:val="0"/>
        </w:rPr>
        <w:t xml:space="preserve">Triterpenos aislados; Asiaticósido, ácido madecásico y ácido asiático, derivados de Centella Asiática (Gotu Kola) que apoyan la protección y ayudan a proteger la piel contra irritantes externos.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conjunto trabajan para ayudar a reparar y reforzar la barrera cutánea en tan sólo 2 horas*, reducir el enrojecimiento y proporcionar un aumento inmediato del 86% en la hidratación de la piel**.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*Pruebas clínicas en 23 personas después de una aplicación.</w:t>
      </w:r>
    </w:p>
    <w:p w:rsidR="00000000" w:rsidDel="00000000" w:rsidP="00000000" w:rsidRDefault="00000000" w:rsidRPr="00000000" w14:paraId="00000016">
      <w:pPr>
        <w:jc w:val="both"/>
        <w:rPr/>
      </w:pPr>
      <w:r w:rsidDel="00000000" w:rsidR="00000000" w:rsidRPr="00000000">
        <w:rPr>
          <w:rtl w:val="0"/>
        </w:rPr>
        <w:t xml:space="preserve">**Pruebas clínicas en 34 personas, 2 veces al día durante 6 semanas.</w:t>
      </w:r>
    </w:p>
    <w:p w:rsidR="00000000" w:rsidDel="00000000" w:rsidP="00000000" w:rsidRDefault="00000000" w:rsidRPr="00000000" w14:paraId="00000017">
      <w:pPr>
        <w:jc w:val="both"/>
        <w:rPr>
          <w:i w:val="1"/>
          <w:color w:val="980000"/>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incorporar el nuevo </w:t>
      </w:r>
      <w:r w:rsidDel="00000000" w:rsidR="00000000" w:rsidRPr="00000000">
        <w:rPr>
          <w:b w:val="1"/>
          <w:rtl w:val="0"/>
        </w:rPr>
        <w:t xml:space="preserve">Soothing &amp; Barrier Support Serum </w:t>
      </w:r>
      <w:r w:rsidDel="00000000" w:rsidR="00000000" w:rsidRPr="00000000">
        <w:rPr>
          <w:rtl w:val="0"/>
        </w:rPr>
        <w:t xml:space="preserve">a tu rutina,</w:t>
      </w:r>
      <w:r w:rsidDel="00000000" w:rsidR="00000000" w:rsidRPr="00000000">
        <w:rPr>
          <w:rtl w:val="0"/>
        </w:rPr>
        <w:t xml:space="preserve"> prepara tu piel con alguno de los limpiadores de </w:t>
      </w:r>
      <w:r w:rsidDel="00000000" w:rsidR="00000000" w:rsidRPr="00000000">
        <w:rPr>
          <w:b w:val="1"/>
          <w:rtl w:val="0"/>
        </w:rPr>
        <w:t xml:space="preserve">The Ordinary</w:t>
      </w:r>
      <w:r w:rsidDel="00000000" w:rsidR="00000000" w:rsidRPr="00000000">
        <w:rPr>
          <w:rtl w:val="0"/>
        </w:rPr>
        <w:t xml:space="preserve"> y después trata tu piel aplicando </w:t>
      </w:r>
      <w:r w:rsidDel="00000000" w:rsidR="00000000" w:rsidRPr="00000000">
        <w:rPr>
          <w:rtl w:val="0"/>
        </w:rPr>
        <w:t xml:space="preserve">unas gotas de este sérum en el rostro por la mañana y por la noche sobre la piel intacta. Y no olvides terminar tu rutina sellando! (es decir, con alguno de los humectantes de </w:t>
      </w:r>
      <w:r w:rsidDel="00000000" w:rsidR="00000000" w:rsidRPr="00000000">
        <w:rPr>
          <w:b w:val="1"/>
          <w:rtl w:val="0"/>
        </w:rPr>
        <w:t xml:space="preserve">The Ordinary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Crea tu rutina de 3 pasos: preparar, tratar y sellar con </w:t>
      </w:r>
      <w:r w:rsidDel="00000000" w:rsidR="00000000" w:rsidRPr="00000000">
        <w:rPr>
          <w:b w:val="1"/>
          <w:rtl w:val="0"/>
        </w:rPr>
        <w:t xml:space="preserve">The Ordinary</w:t>
      </w:r>
      <w:r w:rsidDel="00000000" w:rsidR="00000000" w:rsidRPr="00000000">
        <w:rPr>
          <w:rtl w:val="0"/>
        </w:rPr>
        <w:t xml:space="preserve">. Visita </w:t>
      </w:r>
      <w:r w:rsidDel="00000000" w:rsidR="00000000" w:rsidRPr="00000000">
        <w:rPr>
          <w:b w:val="1"/>
          <w:rtl w:val="0"/>
        </w:rPr>
        <w:t xml:space="preserve">Sephora</w:t>
      </w:r>
      <w:r w:rsidDel="00000000" w:rsidR="00000000" w:rsidRPr="00000000">
        <w:rPr>
          <w:rtl w:val="0"/>
        </w:rPr>
        <w:t xml:space="preserve"> o </w:t>
      </w:r>
      <w:hyperlink r:id="rId6">
        <w:r w:rsidDel="00000000" w:rsidR="00000000" w:rsidRPr="00000000">
          <w:rPr>
            <w:color w:val="1155cc"/>
            <w:u w:val="single"/>
            <w:rtl w:val="0"/>
          </w:rPr>
          <w:t xml:space="preserve">sephora.com.mx</w:t>
        </w:r>
      </w:hyperlink>
      <w:r w:rsidDel="00000000" w:rsidR="00000000" w:rsidRPr="00000000">
        <w:rPr>
          <w:rtl w:val="0"/>
        </w:rPr>
        <w:t xml:space="preserve"> para encontrar el producto ideal para tu rutina.</w:t>
      </w:r>
    </w:p>
    <w:p w:rsidR="00000000" w:rsidDel="00000000" w:rsidP="00000000" w:rsidRDefault="00000000" w:rsidRPr="00000000" w14:paraId="0000001C">
      <w:pPr>
        <w:jc w:val="both"/>
        <w:rPr>
          <w:i w:val="1"/>
          <w:color w:val="980000"/>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br w:type="textWrapping"/>
      </w:r>
      <w:r w:rsidDel="00000000" w:rsidR="00000000" w:rsidRPr="00000000">
        <w:rPr>
          <w:b w:val="1"/>
          <w:rtl w:val="0"/>
        </w:rPr>
        <w:t xml:space="preserve"># #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Acerca de The Ordinary </w:t>
      </w:r>
    </w:p>
    <w:p w:rsidR="00000000" w:rsidDel="00000000" w:rsidP="00000000" w:rsidRDefault="00000000" w:rsidRPr="00000000" w14:paraId="00000020">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21">
      <w:pPr>
        <w:rPr>
          <w:sz w:val="20"/>
          <w:szCs w:val="20"/>
        </w:rPr>
      </w:pPr>
      <w:hyperlink r:id="rId7">
        <w:r w:rsidDel="00000000" w:rsidR="00000000" w:rsidRPr="00000000">
          <w:rPr>
            <w:color w:val="1155cc"/>
            <w:sz w:val="20"/>
            <w:szCs w:val="20"/>
            <w:u w:val="single"/>
            <w:rtl w:val="0"/>
          </w:rPr>
          <w:t xml:space="preserve">The Ordinary</w:t>
        </w:r>
      </w:hyperlink>
      <w:r w:rsidDel="00000000" w:rsidR="00000000" w:rsidRPr="00000000">
        <w:rPr>
          <w:sz w:val="20"/>
          <w:szCs w:val="20"/>
          <w:rtl w:val="0"/>
        </w:rPr>
        <w:t xml:space="preserve"> es una colección de tratamientos en evolución que ofrece tecnologías clínicas familiares y efectivas, posicionadas para elevar el precio y la integridad de la comunicación en el cuidado de la piel, el cabello, el cuerpo y más allá. </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La marca fue creada para celebrar la integridad en su forma más humilde y verdadera. Su oferta es pionera, no por las tecnologías familiares que utiliza, sino por su honestidad e integridad. </w:t>
      </w:r>
      <w:r w:rsidDel="00000000" w:rsidR="00000000" w:rsidRPr="00000000">
        <w:rPr>
          <w:b w:val="1"/>
          <w:sz w:val="20"/>
          <w:szCs w:val="20"/>
          <w:rtl w:val="0"/>
        </w:rPr>
        <w:t xml:space="preserve">The Ordinary </w:t>
      </w:r>
      <w:r w:rsidDel="00000000" w:rsidR="00000000" w:rsidRPr="00000000">
        <w:rPr>
          <w:sz w:val="20"/>
          <w:szCs w:val="20"/>
          <w:rtl w:val="0"/>
        </w:rPr>
        <w:t xml:space="preserve">nació para no permitir que la mercancía se disfrace de ingenio. </w:t>
      </w:r>
      <w:r w:rsidDel="00000000" w:rsidR="00000000" w:rsidRPr="00000000">
        <w:rPr>
          <w:b w:val="1"/>
          <w:sz w:val="20"/>
          <w:szCs w:val="20"/>
          <w:rtl w:val="0"/>
        </w:rPr>
        <w:t xml:space="preserve">The Ordinary </w:t>
      </w:r>
      <w:r w:rsidDel="00000000" w:rsidR="00000000" w:rsidRPr="00000000">
        <w:rPr>
          <w:sz w:val="20"/>
          <w:szCs w:val="20"/>
          <w:rtl w:val="0"/>
        </w:rPr>
        <w:t xml:space="preserve">existe para comunicar con integridad y llevar al mercado tecnologías eficaces y más familiares a precios honorables. </w:t>
      </w:r>
      <w:r w:rsidDel="00000000" w:rsidR="00000000" w:rsidRPr="00000000">
        <w:rPr>
          <w:b w:val="1"/>
          <w:sz w:val="20"/>
          <w:szCs w:val="20"/>
          <w:rtl w:val="0"/>
        </w:rPr>
        <w:t xml:space="preserve">The Ordinary</w:t>
      </w:r>
      <w:r w:rsidDel="00000000" w:rsidR="00000000" w:rsidRPr="00000000">
        <w:rPr>
          <w:sz w:val="20"/>
          <w:szCs w:val="20"/>
          <w:rtl w:val="0"/>
        </w:rPr>
        <w:t xml:space="preserve"> es "formulaciones clínicas con integridad".</w:t>
      </w:r>
    </w:p>
    <w:p w:rsidR="00000000" w:rsidDel="00000000" w:rsidP="00000000" w:rsidRDefault="00000000" w:rsidRPr="00000000" w14:paraId="00000024">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Acerca de DECIEM</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es un paraguas científico, humilde y feliz de buenas marcas de belleza como </w:t>
      </w:r>
      <w:r w:rsidDel="00000000" w:rsidR="00000000" w:rsidRPr="00000000">
        <w:rPr>
          <w:b w:val="1"/>
          <w:sz w:val="20"/>
          <w:szCs w:val="20"/>
          <w:rtl w:val="0"/>
        </w:rPr>
        <w:t xml:space="preserve">NIOD </w:t>
      </w:r>
      <w:r w:rsidDel="00000000" w:rsidR="00000000" w:rsidRPr="00000000">
        <w:rPr>
          <w:sz w:val="20"/>
          <w:szCs w:val="20"/>
          <w:rtl w:val="0"/>
        </w:rPr>
        <w:t xml:space="preserve">y </w:t>
      </w:r>
      <w:r w:rsidDel="00000000" w:rsidR="00000000" w:rsidRPr="00000000">
        <w:rPr>
          <w:b w:val="1"/>
          <w:sz w:val="20"/>
          <w:szCs w:val="20"/>
          <w:rtl w:val="0"/>
        </w:rPr>
        <w:t xml:space="preserve">The Ordinary.</w:t>
      </w:r>
      <w:r w:rsidDel="00000000" w:rsidR="00000000" w:rsidRPr="00000000">
        <w:rPr>
          <w:sz w:val="20"/>
          <w:szCs w:val="20"/>
          <w:rtl w:val="0"/>
        </w:rPr>
        <w:t xml:space="preserve"> </w:t>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A lo largo de los años nos han catalogado como "lo más emocionante que le ha pasado al cuidado de la piel" y "la empresa de belleza más </w:t>
      </w:r>
      <w:r w:rsidDel="00000000" w:rsidR="00000000" w:rsidRPr="00000000">
        <w:rPr>
          <w:sz w:val="20"/>
          <w:szCs w:val="20"/>
          <w:rtl w:val="0"/>
        </w:rPr>
        <w:t xml:space="preserve">hot</w:t>
      </w:r>
      <w:r w:rsidDel="00000000" w:rsidR="00000000" w:rsidRPr="00000000">
        <w:rPr>
          <w:sz w:val="20"/>
          <w:szCs w:val="20"/>
          <w:rtl w:val="0"/>
        </w:rPr>
        <w:t xml:space="preserve"> del momento" </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fue fundada en 2013 por "el disruptor más emocionante del mundo de la belleza", Brandon Truaxe. Durante una cooperación de cuatro meses en un laboratorio de cuidado de la piel, se enfadó por la falta de pasión, transparencia o perspicacia cuando se desarrollaban los productos de belleza. </w:t>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Por eso cada concepto de producto comienza en nuestro laboratorio y no en un departamento de marketing. Con un compromiso dedicado a la innovación, nuestro laboratorio está formado por 25 (y cada vez más) felices bioquímicos que están continuamente explorando y creando para traer al mundo más cosas buenas.</w:t>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La gama de marcas y productos de "belleza funcional" de </w:t>
      </w:r>
      <w:r w:rsidDel="00000000" w:rsidR="00000000" w:rsidRPr="00000000">
        <w:rPr>
          <w:b w:val="1"/>
          <w:sz w:val="20"/>
          <w:szCs w:val="20"/>
          <w:rtl w:val="0"/>
        </w:rPr>
        <w:t xml:space="preserve">DECIEM</w:t>
      </w:r>
      <w:r w:rsidDel="00000000" w:rsidR="00000000" w:rsidRPr="00000000">
        <w:rPr>
          <w:sz w:val="20"/>
          <w:szCs w:val="20"/>
          <w:rtl w:val="0"/>
        </w:rPr>
        <w:t xml:space="preserve"> se vende en México</w:t>
      </w:r>
      <w:r w:rsidDel="00000000" w:rsidR="00000000" w:rsidRPr="00000000">
        <w:rPr>
          <w:sz w:val="20"/>
          <w:szCs w:val="20"/>
          <w:rtl w:val="0"/>
        </w:rPr>
        <w:t xml:space="preserve"> a través de Sephora y El Palacio de Hierr</w:t>
      </w:r>
      <w:r w:rsidDel="00000000" w:rsidR="00000000" w:rsidRPr="00000000">
        <w:rPr>
          <w:sz w:val="20"/>
          <w:szCs w:val="20"/>
          <w:rtl w:val="0"/>
        </w:rPr>
        <w:t xml:space="preserve">o.</w:t>
      </w:r>
    </w:p>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jc w:val="both"/>
        <w:rPr>
          <w:sz w:val="20"/>
          <w:szCs w:val="20"/>
        </w:rPr>
      </w:pPr>
      <w:r w:rsidDel="00000000" w:rsidR="00000000" w:rsidRPr="00000000">
        <w:rPr>
          <w:rtl w:val="0"/>
        </w:rPr>
      </w:r>
    </w:p>
    <w:p w:rsidR="00000000" w:rsidDel="00000000" w:rsidP="00000000" w:rsidRDefault="00000000" w:rsidRPr="00000000" w14:paraId="00000033">
      <w:pPr>
        <w:spacing w:line="240"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4">
      <w:pPr>
        <w:spacing w:line="276"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35">
      <w:pPr>
        <w:spacing w:line="276" w:lineRule="auto"/>
        <w:jc w:val="both"/>
        <w:rPr>
          <w:sz w:val="20"/>
          <w:szCs w:val="20"/>
        </w:rPr>
      </w:pPr>
      <w:r w:rsidDel="00000000" w:rsidR="00000000" w:rsidRPr="00000000">
        <w:rPr>
          <w:sz w:val="20"/>
          <w:szCs w:val="20"/>
          <w:rtl w:val="0"/>
        </w:rPr>
        <w:t xml:space="preserve">Daniela Luna</w:t>
      </w:r>
      <w:r w:rsidDel="00000000" w:rsidR="00000000" w:rsidRPr="00000000">
        <w:rPr>
          <w:rtl w:val="0"/>
        </w:rPr>
      </w:r>
    </w:p>
    <w:p w:rsidR="00000000" w:rsidDel="00000000" w:rsidP="00000000" w:rsidRDefault="00000000" w:rsidRPr="00000000" w14:paraId="00000036">
      <w:pPr>
        <w:spacing w:line="276" w:lineRule="auto"/>
        <w:jc w:val="both"/>
        <w:rPr>
          <w:sz w:val="20"/>
          <w:szCs w:val="20"/>
        </w:rPr>
      </w:pPr>
      <w:r w:rsidDel="00000000" w:rsidR="00000000" w:rsidRPr="00000000">
        <w:rPr>
          <w:sz w:val="20"/>
          <w:szCs w:val="20"/>
          <w:rtl w:val="0"/>
        </w:rPr>
        <w:t xml:space="preserve">Senior PR Executive</w:t>
      </w:r>
    </w:p>
    <w:p w:rsidR="00000000" w:rsidDel="00000000" w:rsidP="00000000" w:rsidRDefault="00000000" w:rsidRPr="00000000" w14:paraId="00000037">
      <w:pPr>
        <w:spacing w:line="276" w:lineRule="auto"/>
        <w:jc w:val="both"/>
        <w:rPr>
          <w:color w:val="1155cc"/>
          <w:sz w:val="20"/>
          <w:szCs w:val="20"/>
          <w:u w:val="single"/>
        </w:rPr>
      </w:pPr>
      <w:r w:rsidDel="00000000" w:rsidR="00000000" w:rsidRPr="00000000">
        <w:rPr>
          <w:color w:val="1155cc"/>
          <w:sz w:val="20"/>
          <w:szCs w:val="20"/>
          <w:u w:val="single"/>
          <w:rtl w:val="0"/>
        </w:rPr>
        <w:t xml:space="preserve">daniela.luna@another.co</w:t>
      </w:r>
    </w:p>
    <w:p w:rsidR="00000000" w:rsidDel="00000000" w:rsidP="00000000" w:rsidRDefault="00000000" w:rsidRPr="00000000" w14:paraId="00000038">
      <w:pPr>
        <w:spacing w:line="276" w:lineRule="auto"/>
        <w:jc w:val="both"/>
        <w:rPr>
          <w:sz w:val="20"/>
          <w:szCs w:val="20"/>
        </w:rPr>
      </w:pPr>
      <w:r w:rsidDel="00000000" w:rsidR="00000000" w:rsidRPr="00000000">
        <w:rPr>
          <w:sz w:val="20"/>
          <w:szCs w:val="20"/>
          <w:rtl w:val="0"/>
        </w:rPr>
        <w:t xml:space="preserve">Cel: 5537345615</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966788"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phora.com.mx" TargetMode="External"/><Relationship Id="rId7" Type="http://schemas.openxmlformats.org/officeDocument/2006/relationships/hyperlink" Target="https://theordinary.com/en-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